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D18C" w14:textId="6F9C8A51" w:rsidR="00AC4F3A" w:rsidRPr="007A20BA" w:rsidRDefault="007A20BA" w:rsidP="001A6CDB">
      <w:pPr>
        <w:rPr>
          <w:b/>
          <w:sz w:val="48"/>
          <w:szCs w:val="48"/>
        </w:rPr>
      </w:pPr>
      <w:r w:rsidRPr="007A20BA">
        <w:rPr>
          <w:b/>
          <w:sz w:val="48"/>
          <w:szCs w:val="48"/>
        </w:rPr>
        <w:t>Guidance</w:t>
      </w:r>
    </w:p>
    <w:p w14:paraId="621E6736" w14:textId="77777777" w:rsidR="007A20BA" w:rsidRPr="007A20BA" w:rsidRDefault="007A20BA" w:rsidP="007A20BA">
      <w:p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b/>
          <w:bCs/>
          <w:sz w:val="20"/>
          <w:szCs w:val="20"/>
          <w:u w:val="single"/>
        </w:rPr>
        <w:t>Research with Minors</w:t>
      </w:r>
    </w:p>
    <w:p w14:paraId="436A64C6" w14:textId="1DBE5B6D" w:rsidR="007A20BA" w:rsidRPr="007A20BA" w:rsidRDefault="007A20BA" w:rsidP="007A20BA">
      <w:p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sz w:val="20"/>
          <w:szCs w:val="20"/>
        </w:rPr>
        <w:t>There is no age of consent in Ontario. If a child or an adolescent is capable of consenting (meaning that he/she can understand the information &amp; appreciate the relevance of the decision being made), then he/she should be asked to sign the consent form and no parental consent is required. </w:t>
      </w:r>
      <w:r w:rsidRPr="007A20BA">
        <w:rPr>
          <w:rFonts w:ascii="Verdana" w:eastAsia="Times New Roman" w:hAnsi="Verdana" w:cs="Times New Roman"/>
          <w:sz w:val="20"/>
          <w:szCs w:val="20"/>
        </w:rPr>
        <w:br/>
      </w:r>
      <w:r w:rsidRPr="007A20BA">
        <w:rPr>
          <w:rFonts w:ascii="Verdana" w:eastAsia="Times New Roman" w:hAnsi="Verdana" w:cs="Times New Roman"/>
          <w:sz w:val="20"/>
          <w:szCs w:val="20"/>
        </w:rPr>
        <w:br/>
        <w:t>If the</w:t>
      </w:r>
      <w:r w:rsidR="007D22B2">
        <w:rPr>
          <w:rFonts w:ascii="Verdana" w:eastAsia="Times New Roman" w:hAnsi="Verdana" w:cs="Times New Roman"/>
          <w:sz w:val="20"/>
          <w:szCs w:val="20"/>
        </w:rPr>
        <w:t xml:space="preserve"> child or</w:t>
      </w:r>
      <w:bookmarkStart w:id="0" w:name="_GoBack"/>
      <w:bookmarkEnd w:id="0"/>
      <w:r w:rsidRPr="007A20BA">
        <w:rPr>
          <w:rFonts w:ascii="Verdana" w:eastAsia="Times New Roman" w:hAnsi="Verdana" w:cs="Times New Roman"/>
          <w:sz w:val="20"/>
          <w:szCs w:val="20"/>
        </w:rPr>
        <w:t xml:space="preserve"> adolescent is not capable to consent, parental consent and child assent should be obtained (see guidelines below).</w:t>
      </w:r>
      <w:r w:rsidRPr="007A20BA">
        <w:rPr>
          <w:rFonts w:ascii="Verdana" w:eastAsia="Times New Roman" w:hAnsi="Verdana" w:cs="Times New Roman"/>
          <w:sz w:val="20"/>
          <w:szCs w:val="20"/>
        </w:rPr>
        <w:br/>
      </w:r>
      <w:r w:rsidRPr="007A20BA">
        <w:rPr>
          <w:rFonts w:ascii="Verdana" w:eastAsia="Times New Roman" w:hAnsi="Verdana" w:cs="Times New Roman"/>
          <w:sz w:val="20"/>
          <w:szCs w:val="20"/>
        </w:rPr>
        <w:br/>
        <w:t>Unlike consent, the purpose of child assent is to secure a child's agreement to participate in the research. Providing children with written as well as verbal information regarding research enhances their understanding and should be used. The form should include simple declarative statements that describe concretely the main features of the study procedures (e.g. What will they do to me? Why? Will it hurt?), and the voluntary nature of research participation (Do I have to?).</w:t>
      </w:r>
    </w:p>
    <w:p w14:paraId="63A8D7D2" w14:textId="77777777" w:rsidR="007A20BA" w:rsidRPr="007A20BA" w:rsidRDefault="007A20BA" w:rsidP="007A20BA">
      <w:p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sz w:val="20"/>
          <w:szCs w:val="20"/>
        </w:rPr>
        <w:t>The following is a general guideline of additional considerations made across the age span:</w:t>
      </w:r>
    </w:p>
    <w:p w14:paraId="5F6C6F99" w14:textId="77777777" w:rsidR="007A20BA" w:rsidRPr="007A20BA" w:rsidRDefault="007A20BA" w:rsidP="007A20BA">
      <w:pPr>
        <w:numPr>
          <w:ilvl w:val="0"/>
          <w:numId w:val="6"/>
        </w:num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b/>
          <w:bCs/>
          <w:sz w:val="20"/>
          <w:szCs w:val="20"/>
        </w:rPr>
        <w:t>Children younger than age 7: </w:t>
      </w:r>
      <w:r w:rsidRPr="007A20BA">
        <w:rPr>
          <w:rFonts w:ascii="Verdana" w:eastAsia="Times New Roman" w:hAnsi="Verdana" w:cs="Times New Roman"/>
          <w:sz w:val="20"/>
          <w:szCs w:val="20"/>
        </w:rPr>
        <w:t>A simple verbal explanation of the study should be given with reassurances that they do not have to agree if they do not want to.</w:t>
      </w:r>
    </w:p>
    <w:p w14:paraId="5E023864" w14:textId="77777777" w:rsidR="007A20BA" w:rsidRPr="007A20BA" w:rsidRDefault="007A20BA" w:rsidP="007A20BA">
      <w:pPr>
        <w:numPr>
          <w:ilvl w:val="0"/>
          <w:numId w:val="6"/>
        </w:num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b/>
          <w:bCs/>
          <w:sz w:val="20"/>
          <w:szCs w:val="20"/>
        </w:rPr>
        <w:t>Children between the ages of 7 &amp; 13:</w:t>
      </w:r>
      <w:r w:rsidRPr="007A20BA">
        <w:rPr>
          <w:rFonts w:ascii="Verdana" w:eastAsia="Times New Roman" w:hAnsi="Verdana" w:cs="Times New Roman"/>
          <w:sz w:val="20"/>
          <w:szCs w:val="20"/>
        </w:rPr>
        <w:t> Informed voluntary assent should be obtained without pressure from parents or investigators. The form may or may not include a signature and co-signature.</w:t>
      </w:r>
    </w:p>
    <w:p w14:paraId="163A3F2E" w14:textId="77777777" w:rsidR="007A20BA" w:rsidRPr="007A20BA" w:rsidRDefault="007A20BA" w:rsidP="007A20BA">
      <w:pPr>
        <w:numPr>
          <w:ilvl w:val="0"/>
          <w:numId w:val="6"/>
        </w:numPr>
        <w:spacing w:before="100" w:beforeAutospacing="1" w:after="100" w:afterAutospacing="1" w:line="240" w:lineRule="auto"/>
        <w:rPr>
          <w:rFonts w:ascii="Verdana" w:eastAsia="Times New Roman" w:hAnsi="Verdana" w:cs="Times New Roman"/>
          <w:sz w:val="20"/>
          <w:szCs w:val="20"/>
        </w:rPr>
      </w:pPr>
      <w:r w:rsidRPr="007A20BA">
        <w:rPr>
          <w:rFonts w:ascii="Verdana" w:eastAsia="Times New Roman" w:hAnsi="Verdana" w:cs="Times New Roman"/>
          <w:b/>
          <w:bCs/>
          <w:sz w:val="20"/>
          <w:szCs w:val="20"/>
        </w:rPr>
        <w:t>Children between the ages of 14 &amp; 15:</w:t>
      </w:r>
      <w:r w:rsidRPr="007A20BA">
        <w:rPr>
          <w:rFonts w:ascii="Verdana" w:eastAsia="Times New Roman" w:hAnsi="Verdana" w:cs="Times New Roman"/>
          <w:sz w:val="20"/>
          <w:szCs w:val="20"/>
        </w:rPr>
        <w:t> A consent form written at a simple level should be used. The following should be explained: Study purpose, what procedures will be done, potential benefits / risks, an invitation to ask questions, and the right to withdraw from the study. A signature should be required.</w:t>
      </w:r>
    </w:p>
    <w:p w14:paraId="7271017D" w14:textId="53967BEF" w:rsidR="007A20BA" w:rsidRDefault="007A20BA" w:rsidP="007A20BA">
      <w:r w:rsidRPr="007A20BA">
        <w:rPr>
          <w:rFonts w:ascii="Verdana" w:eastAsia="Times New Roman" w:hAnsi="Verdana" w:cs="Times New Roman"/>
          <w:b/>
          <w:bCs/>
          <w:sz w:val="20"/>
          <w:szCs w:val="20"/>
        </w:rPr>
        <w:t>Children 16 years of age and older:</w:t>
      </w:r>
      <w:r w:rsidRPr="007A20BA">
        <w:rPr>
          <w:rFonts w:ascii="Verdana" w:eastAsia="Times New Roman" w:hAnsi="Verdana" w:cs="Times New Roman"/>
          <w:sz w:val="20"/>
          <w:szCs w:val="20"/>
        </w:rPr>
        <w:t> Generally, youth 16 years of age and older sign the consent form on their own behalf.</w:t>
      </w:r>
    </w:p>
    <w:p w14:paraId="4FF2C93F" w14:textId="301F4A08" w:rsidR="008D1950" w:rsidRDefault="008D1950" w:rsidP="001A6CDB"/>
    <w:p w14:paraId="3B67EE12" w14:textId="1D25083A" w:rsidR="008D1950" w:rsidRDefault="008D1950" w:rsidP="001A6CDB"/>
    <w:p w14:paraId="30B94AD3" w14:textId="77777777" w:rsidR="008D1950" w:rsidRPr="001A6CDB" w:rsidRDefault="008D1950" w:rsidP="001A6CDB"/>
    <w:sectPr w:rsidR="008D1950" w:rsidRPr="001A6CDB" w:rsidSect="00D126C8">
      <w:headerReference w:type="even" r:id="rId7"/>
      <w:headerReference w:type="default" r:id="rId8"/>
      <w:footerReference w:type="even" r:id="rId9"/>
      <w:footerReference w:type="default" r:id="rId10"/>
      <w:headerReference w:type="first" r:id="rId11"/>
      <w:footerReference w:type="first" r:id="rId12"/>
      <w:pgSz w:w="12240" w:h="15840" w:code="1"/>
      <w:pgMar w:top="1008" w:right="1440" w:bottom="1152"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8D9B7" w14:textId="77777777" w:rsidR="005F5F1C" w:rsidRDefault="005F5F1C" w:rsidP="00C213AD">
      <w:pPr>
        <w:spacing w:after="0" w:line="240" w:lineRule="auto"/>
      </w:pPr>
      <w:r>
        <w:separator/>
      </w:r>
    </w:p>
  </w:endnote>
  <w:endnote w:type="continuationSeparator" w:id="0">
    <w:p w14:paraId="2138D4BD" w14:textId="77777777" w:rsidR="005F5F1C" w:rsidRDefault="005F5F1C" w:rsidP="00C21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BA07" w14:textId="77777777" w:rsidR="00C25953" w:rsidRDefault="00C2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318538"/>
      <w:docPartObj>
        <w:docPartGallery w:val="Page Numbers (Bottom of Page)"/>
        <w:docPartUnique/>
      </w:docPartObj>
    </w:sdtPr>
    <w:sdtEndPr/>
    <w:sdtContent>
      <w:sdt>
        <w:sdtPr>
          <w:id w:val="565050523"/>
          <w:docPartObj>
            <w:docPartGallery w:val="Page Numbers (Top of Page)"/>
            <w:docPartUnique/>
          </w:docPartObj>
        </w:sdtPr>
        <w:sdtEndPr/>
        <w:sdtContent>
          <w:p w14:paraId="3F98E56E" w14:textId="76DE4337" w:rsidR="005D1EAC" w:rsidRDefault="005D1EAC">
            <w:pPr>
              <w:pStyle w:val="Footer"/>
              <w:jc w:val="right"/>
            </w:pPr>
            <w:r>
              <w:t xml:space="preserve">Page </w:t>
            </w:r>
            <w:r w:rsidR="004F7F75">
              <w:rPr>
                <w:b/>
                <w:sz w:val="24"/>
                <w:szCs w:val="24"/>
              </w:rPr>
              <w:fldChar w:fldCharType="begin"/>
            </w:r>
            <w:r>
              <w:rPr>
                <w:b/>
              </w:rPr>
              <w:instrText xml:space="preserve"> PAGE </w:instrText>
            </w:r>
            <w:r w:rsidR="004F7F75">
              <w:rPr>
                <w:b/>
                <w:sz w:val="24"/>
                <w:szCs w:val="24"/>
              </w:rPr>
              <w:fldChar w:fldCharType="separate"/>
            </w:r>
            <w:r w:rsidR="001A6CDB">
              <w:rPr>
                <w:b/>
                <w:noProof/>
              </w:rPr>
              <w:t>2</w:t>
            </w:r>
            <w:r w:rsidR="004F7F75">
              <w:rPr>
                <w:b/>
                <w:sz w:val="24"/>
                <w:szCs w:val="24"/>
              </w:rPr>
              <w:fldChar w:fldCharType="end"/>
            </w:r>
            <w:r>
              <w:t xml:space="preserve"> of </w:t>
            </w:r>
            <w:r w:rsidR="004F7F75">
              <w:rPr>
                <w:b/>
                <w:sz w:val="24"/>
                <w:szCs w:val="24"/>
              </w:rPr>
              <w:fldChar w:fldCharType="begin"/>
            </w:r>
            <w:r>
              <w:rPr>
                <w:b/>
              </w:rPr>
              <w:instrText xml:space="preserve"> NUMPAGES  </w:instrText>
            </w:r>
            <w:r w:rsidR="004F7F75">
              <w:rPr>
                <w:b/>
                <w:sz w:val="24"/>
                <w:szCs w:val="24"/>
              </w:rPr>
              <w:fldChar w:fldCharType="separate"/>
            </w:r>
            <w:r w:rsidR="001A6CDB">
              <w:rPr>
                <w:b/>
                <w:noProof/>
              </w:rPr>
              <w:t>2</w:t>
            </w:r>
            <w:r w:rsidR="004F7F75">
              <w:rPr>
                <w:b/>
                <w:sz w:val="24"/>
                <w:szCs w:val="24"/>
              </w:rPr>
              <w:fldChar w:fldCharType="end"/>
            </w:r>
          </w:p>
        </w:sdtContent>
      </w:sdt>
    </w:sdtContent>
  </w:sdt>
  <w:p w14:paraId="67A68A18" w14:textId="77777777" w:rsidR="005D1EAC" w:rsidRDefault="005D1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455C" w14:textId="77777777" w:rsidR="00940E81" w:rsidRDefault="00940E81" w:rsidP="00C25953">
    <w:pPr>
      <w:pStyle w:val="Footer"/>
      <w:spacing w:line="276" w:lineRule="auto"/>
      <w:jc w:val="center"/>
      <w:rPr>
        <w:rFonts w:ascii="Arial" w:hAnsi="Arial" w:cs="Arial"/>
        <w:sz w:val="15"/>
        <w:szCs w:val="15"/>
        <w:lang w:val="fr-FR"/>
      </w:rPr>
    </w:pPr>
    <w:r>
      <w:rPr>
        <w:rFonts w:ascii="Arial" w:hAnsi="Arial" w:cs="Arial"/>
        <w:sz w:val="15"/>
        <w:szCs w:val="15"/>
        <w:lang w:val="fr-FR"/>
      </w:rPr>
      <w:t>Civic Campus, Box 675,</w:t>
    </w:r>
    <w:r w:rsidRPr="00D763EE">
      <w:rPr>
        <w:rFonts w:ascii="Arial" w:hAnsi="Arial" w:cs="Arial"/>
        <w:sz w:val="15"/>
        <w:szCs w:val="15"/>
        <w:lang w:val="fr-FR"/>
      </w:rPr>
      <w:t xml:space="preserve"> 725 </w:t>
    </w:r>
    <w:proofErr w:type="spellStart"/>
    <w:r w:rsidRPr="00D763EE">
      <w:rPr>
        <w:rFonts w:ascii="Arial" w:hAnsi="Arial" w:cs="Arial"/>
        <w:sz w:val="15"/>
        <w:szCs w:val="15"/>
        <w:lang w:val="fr-FR"/>
      </w:rPr>
      <w:t>Parkdale</w:t>
    </w:r>
    <w:proofErr w:type="spellEnd"/>
    <w:r w:rsidRPr="00D763EE">
      <w:rPr>
        <w:rFonts w:ascii="Arial" w:hAnsi="Arial" w:cs="Arial"/>
        <w:sz w:val="15"/>
        <w:szCs w:val="15"/>
        <w:lang w:val="fr-FR"/>
      </w:rPr>
      <w:t xml:space="preserve"> Avenue, Ottawa, Ontario</w:t>
    </w:r>
    <w:r>
      <w:rPr>
        <w:rFonts w:ascii="Arial" w:hAnsi="Arial" w:cs="Arial"/>
        <w:sz w:val="15"/>
        <w:szCs w:val="15"/>
        <w:lang w:val="fr-FR"/>
      </w:rPr>
      <w:t>,</w:t>
    </w:r>
    <w:r w:rsidRPr="00D763EE">
      <w:rPr>
        <w:rFonts w:ascii="Arial" w:hAnsi="Arial" w:cs="Arial"/>
        <w:sz w:val="15"/>
        <w:szCs w:val="15"/>
        <w:lang w:val="fr-FR"/>
      </w:rPr>
      <w:t xml:space="preserve"> K1Y 4E9</w:t>
    </w:r>
  </w:p>
  <w:p w14:paraId="58E2C3D8" w14:textId="77777777" w:rsidR="00940E81" w:rsidRDefault="00940E81" w:rsidP="00C25953">
    <w:pPr>
      <w:pStyle w:val="Footer"/>
      <w:spacing w:line="276" w:lineRule="auto"/>
      <w:jc w:val="center"/>
    </w:pPr>
    <w:r w:rsidRPr="00D763EE">
      <w:rPr>
        <w:rFonts w:ascii="Arial" w:hAnsi="Arial" w:cs="Arial"/>
        <w:sz w:val="15"/>
        <w:szCs w:val="15"/>
        <w:lang w:val="fr-FR"/>
      </w:rPr>
      <w:t>613-798-5555 ext</w:t>
    </w:r>
    <w:r>
      <w:rPr>
        <w:rFonts w:ascii="Arial" w:hAnsi="Arial" w:cs="Arial"/>
        <w:sz w:val="15"/>
        <w:szCs w:val="15"/>
        <w:lang w:val="fr-FR"/>
      </w:rPr>
      <w:t>ension</w:t>
    </w:r>
    <w:r w:rsidRPr="00D763EE">
      <w:rPr>
        <w:rFonts w:ascii="Arial" w:hAnsi="Arial" w:cs="Arial"/>
        <w:sz w:val="15"/>
        <w:szCs w:val="15"/>
        <w:lang w:val="fr-FR"/>
      </w:rPr>
      <w:t xml:space="preserve"> 1</w:t>
    </w:r>
    <w:r>
      <w:rPr>
        <w:rFonts w:ascii="Arial" w:hAnsi="Arial" w:cs="Arial"/>
        <w:sz w:val="15"/>
        <w:szCs w:val="15"/>
        <w:lang w:val="fr-FR"/>
      </w:rPr>
      <w:t>6719</w:t>
    </w:r>
    <w:r w:rsidRPr="00D763EE">
      <w:rPr>
        <w:rFonts w:ascii="Arial" w:hAnsi="Arial" w:cs="Arial"/>
        <w:sz w:val="15"/>
        <w:szCs w:val="15"/>
        <w:lang w:val="fr-FR"/>
      </w:rPr>
      <w:t xml:space="preserve"> Fax : 613-761-4311</w:t>
    </w:r>
    <w:r>
      <w:rPr>
        <w:rFonts w:ascii="Arial" w:hAnsi="Arial" w:cs="Arial"/>
        <w:sz w:val="15"/>
        <w:szCs w:val="15"/>
        <w:lang w:val="fr-FR"/>
      </w:rPr>
      <w:t xml:space="preserve"> </w:t>
    </w:r>
    <w:hyperlink r:id="rId1" w:history="1">
      <w:r w:rsidRPr="00D763EE">
        <w:rPr>
          <w:rStyle w:val="Hyperlink"/>
          <w:rFonts w:ascii="Arial" w:hAnsi="Arial" w:cs="Arial"/>
          <w:sz w:val="15"/>
          <w:szCs w:val="15"/>
          <w:lang w:val="fr-FR"/>
        </w:rPr>
        <w:t>http://www.ohri.ca/ohsn-reb</w:t>
      </w:r>
    </w:hyperlink>
    <w:r>
      <w:rPr>
        <w:rStyle w:val="Hyperlink"/>
        <w:rFonts w:ascii="Arial" w:hAnsi="Arial" w:cs="Arial"/>
        <w:sz w:val="15"/>
        <w:szCs w:val="15"/>
        <w:lang w:val="fr-FR"/>
      </w:rPr>
      <w:t xml:space="preserve">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9A93F" w14:textId="77777777" w:rsidR="005F5F1C" w:rsidRDefault="005F5F1C" w:rsidP="00C213AD">
      <w:pPr>
        <w:spacing w:after="0" w:line="240" w:lineRule="auto"/>
      </w:pPr>
      <w:r>
        <w:separator/>
      </w:r>
    </w:p>
  </w:footnote>
  <w:footnote w:type="continuationSeparator" w:id="0">
    <w:p w14:paraId="471001CD" w14:textId="77777777" w:rsidR="005F5F1C" w:rsidRDefault="005F5F1C" w:rsidP="00C21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3602" w14:textId="77777777" w:rsidR="00C25953" w:rsidRDefault="00C2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009B" w14:textId="77777777" w:rsidR="00C25953" w:rsidRDefault="00C2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F005" w14:textId="77777777" w:rsidR="00265A5B" w:rsidRDefault="00265A5B" w:rsidP="00940E81">
    <w:pPr>
      <w:spacing w:before="100" w:beforeAutospacing="1" w:after="0" w:line="240" w:lineRule="auto"/>
      <w:ind w:right="-270"/>
      <w:rPr>
        <w:rFonts w:ascii="Arial" w:hAnsi="Arial" w:cs="Arial"/>
        <w:b/>
        <w:i/>
        <w:sz w:val="20"/>
        <w:szCs w:val="20"/>
        <w:lang w:val="fr-FR"/>
      </w:rPr>
    </w:pPr>
    <w:r>
      <w:rPr>
        <w:rFonts w:ascii="Arial" w:hAnsi="Arial" w:cs="Arial"/>
        <w:b/>
        <w:i/>
        <w:sz w:val="20"/>
        <w:szCs w:val="20"/>
        <w:lang w:val="fr-FR"/>
      </w:rPr>
      <w:t xml:space="preserve">  </w:t>
    </w:r>
    <w:r w:rsidR="007C337B">
      <w:rPr>
        <w:rFonts w:ascii="Arial" w:hAnsi="Arial" w:cs="Arial"/>
        <w:b/>
        <w:i/>
        <w:noProof/>
        <w:sz w:val="20"/>
        <w:szCs w:val="20"/>
      </w:rPr>
      <w:drawing>
        <wp:inline distT="0" distB="0" distL="0" distR="0" wp14:anchorId="14A94316" wp14:editId="3C7F6B26">
          <wp:extent cx="1801368" cy="48463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368" cy="484632"/>
                  </a:xfrm>
                  <a:prstGeom prst="rect">
                    <a:avLst/>
                  </a:prstGeom>
                  <a:noFill/>
                </pic:spPr>
              </pic:pic>
            </a:graphicData>
          </a:graphic>
        </wp:inline>
      </w:drawing>
    </w:r>
    <w:r>
      <w:rPr>
        <w:rFonts w:ascii="Arial" w:hAnsi="Arial" w:cs="Arial"/>
        <w:b/>
        <w:i/>
        <w:sz w:val="20"/>
        <w:szCs w:val="20"/>
        <w:lang w:val="fr-FR"/>
      </w:rPr>
      <w:t xml:space="preserve">                          </w:t>
    </w:r>
    <w:r>
      <w:rPr>
        <w:rFonts w:ascii="Arial" w:hAnsi="Arial" w:cs="Arial"/>
        <w:b/>
        <w:i/>
        <w:noProof/>
        <w:sz w:val="20"/>
        <w:szCs w:val="20"/>
      </w:rPr>
      <w:drawing>
        <wp:inline distT="0" distB="0" distL="0" distR="0" wp14:anchorId="7F3E6791" wp14:editId="181832EB">
          <wp:extent cx="670654" cy="617306"/>
          <wp:effectExtent l="19050" t="0" r="0" b="0"/>
          <wp:docPr id="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00EB7B9E">
      <w:rPr>
        <w:rFonts w:ascii="Arial" w:hAnsi="Arial" w:cs="Arial"/>
        <w:b/>
        <w:i/>
        <w:sz w:val="20"/>
        <w:szCs w:val="20"/>
        <w:lang w:val="fr-FR"/>
      </w:rPr>
      <w:t xml:space="preserve">                    </w:t>
    </w:r>
    <w:r w:rsidR="0070096E">
      <w:rPr>
        <w:rFonts w:ascii="Arial" w:hAnsi="Arial" w:cs="Arial"/>
        <w:b/>
        <w:i/>
        <w:sz w:val="20"/>
        <w:szCs w:val="20"/>
        <w:lang w:val="fr-FR"/>
      </w:rPr>
      <w:t xml:space="preserve">   </w:t>
    </w:r>
    <w:r>
      <w:rPr>
        <w:rFonts w:ascii="Arial" w:hAnsi="Arial" w:cs="Arial"/>
        <w:b/>
        <w:i/>
        <w:sz w:val="20"/>
        <w:szCs w:val="20"/>
        <w:lang w:val="fr-FR"/>
      </w:rPr>
      <w:t xml:space="preserve">           </w:t>
    </w:r>
    <w:r w:rsidRPr="00E313EF">
      <w:rPr>
        <w:rFonts w:ascii="Arial" w:hAnsi="Arial" w:cs="Arial"/>
        <w:b/>
        <w:i/>
        <w:noProof/>
        <w:sz w:val="20"/>
        <w:szCs w:val="20"/>
      </w:rPr>
      <w:drawing>
        <wp:inline distT="0" distB="0" distL="0" distR="0" wp14:anchorId="736623FB" wp14:editId="307F4062">
          <wp:extent cx="1141840" cy="771277"/>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3DD2CE9A" w14:textId="77777777" w:rsidR="00265A5B" w:rsidRDefault="00265A5B" w:rsidP="00265A5B">
    <w:pPr>
      <w:spacing w:after="0" w:line="240" w:lineRule="auto"/>
      <w:ind w:right="360"/>
      <w:jc w:val="center"/>
      <w:rPr>
        <w:rFonts w:ascii="Arial" w:hAnsi="Arial" w:cs="Arial"/>
        <w:b/>
        <w:i/>
        <w:sz w:val="20"/>
        <w:szCs w:val="20"/>
        <w:lang w:val="fr-FR"/>
      </w:rPr>
    </w:pPr>
  </w:p>
  <w:p w14:paraId="5B4CBB2B" w14:textId="77777777" w:rsidR="00940E81" w:rsidRPr="00C4173B" w:rsidRDefault="00940E81" w:rsidP="00265A5B">
    <w:pPr>
      <w:spacing w:after="0" w:line="240" w:lineRule="auto"/>
      <w:ind w:right="360"/>
      <w:jc w:val="center"/>
      <w:rPr>
        <w:rFonts w:ascii="Arial" w:hAnsi="Arial" w:cs="Arial"/>
        <w:b/>
        <w:i/>
        <w:sz w:val="8"/>
        <w:szCs w:val="8"/>
        <w:lang w:val="fr-FR"/>
      </w:rPr>
    </w:pPr>
  </w:p>
  <w:p w14:paraId="5E188AC0" w14:textId="77777777" w:rsidR="004B6CA0" w:rsidRDefault="00265A5B" w:rsidP="00096A4B">
    <w:pPr>
      <w:spacing w:after="0"/>
      <w:ind w:right="360"/>
      <w:jc w:val="center"/>
      <w:rPr>
        <w:rFonts w:ascii="Arial" w:hAnsi="Arial" w:cs="Arial"/>
        <w:b/>
        <w:i/>
        <w:sz w:val="20"/>
        <w:szCs w:val="20"/>
        <w:lang w:val="fr-FR"/>
      </w:rPr>
    </w:pPr>
    <w:r w:rsidRPr="00D763EE">
      <w:rPr>
        <w:rFonts w:ascii="Arial" w:hAnsi="Arial" w:cs="Arial"/>
        <w:b/>
        <w:i/>
        <w:sz w:val="20"/>
        <w:szCs w:val="20"/>
        <w:lang w:val="fr-FR"/>
      </w:rPr>
      <w:t xml:space="preserve">Ottawa </w:t>
    </w:r>
    <w:proofErr w:type="spellStart"/>
    <w:r w:rsidRPr="00D763EE">
      <w:rPr>
        <w:rFonts w:ascii="Arial" w:hAnsi="Arial" w:cs="Arial"/>
        <w:b/>
        <w:i/>
        <w:sz w:val="20"/>
        <w:szCs w:val="20"/>
        <w:lang w:val="fr-FR"/>
      </w:rPr>
      <w:t>Health</w:t>
    </w:r>
    <w:proofErr w:type="spellEnd"/>
    <w:r w:rsidRPr="00D763EE">
      <w:rPr>
        <w:rFonts w:ascii="Arial" w:hAnsi="Arial" w:cs="Arial"/>
        <w:b/>
        <w:i/>
        <w:sz w:val="20"/>
        <w:szCs w:val="20"/>
        <w:lang w:val="fr-FR"/>
      </w:rPr>
      <w:t xml:space="preserve"> Science Network </w:t>
    </w:r>
    <w:proofErr w:type="spellStart"/>
    <w:r w:rsidRPr="00D763EE">
      <w:rPr>
        <w:rFonts w:ascii="Arial" w:hAnsi="Arial" w:cs="Arial"/>
        <w:b/>
        <w:i/>
        <w:sz w:val="20"/>
        <w:szCs w:val="20"/>
        <w:lang w:val="fr-FR"/>
      </w:rPr>
      <w:t>Research</w:t>
    </w:r>
    <w:proofErr w:type="spellEnd"/>
    <w:r w:rsidRPr="00D763EE">
      <w:rPr>
        <w:rFonts w:ascii="Arial" w:hAnsi="Arial" w:cs="Arial"/>
        <w:b/>
        <w:i/>
        <w:sz w:val="20"/>
        <w:szCs w:val="20"/>
        <w:lang w:val="fr-FR"/>
      </w:rPr>
      <w:t xml:space="preserve"> </w:t>
    </w:r>
    <w:proofErr w:type="spellStart"/>
    <w:r w:rsidRPr="00D763EE">
      <w:rPr>
        <w:rFonts w:ascii="Arial" w:hAnsi="Arial" w:cs="Arial"/>
        <w:b/>
        <w:i/>
        <w:sz w:val="20"/>
        <w:szCs w:val="20"/>
        <w:lang w:val="fr-FR"/>
      </w:rPr>
      <w:t>Ethics</w:t>
    </w:r>
    <w:proofErr w:type="spellEnd"/>
    <w:r w:rsidRPr="00D763EE">
      <w:rPr>
        <w:rFonts w:ascii="Arial" w:hAnsi="Arial" w:cs="Arial"/>
        <w:b/>
        <w:i/>
        <w:sz w:val="20"/>
        <w:szCs w:val="20"/>
        <w:lang w:val="fr-FR"/>
      </w:rPr>
      <w:t xml:space="preserve"> </w:t>
    </w:r>
    <w:proofErr w:type="spellStart"/>
    <w:r w:rsidRPr="00D763EE">
      <w:rPr>
        <w:rFonts w:ascii="Arial" w:hAnsi="Arial" w:cs="Arial"/>
        <w:b/>
        <w:i/>
        <w:sz w:val="20"/>
        <w:szCs w:val="20"/>
        <w:lang w:val="fr-FR"/>
      </w:rPr>
      <w:t>Board</w:t>
    </w:r>
    <w:proofErr w:type="spellEnd"/>
    <w:r w:rsidR="00F06026">
      <w:rPr>
        <w:rFonts w:ascii="Arial" w:hAnsi="Arial" w:cs="Arial"/>
        <w:b/>
        <w:i/>
        <w:sz w:val="20"/>
        <w:szCs w:val="20"/>
        <w:lang w:val="fr-FR"/>
      </w:rPr>
      <w:t xml:space="preserve"> </w:t>
    </w:r>
    <w:r w:rsidR="00940E81">
      <w:rPr>
        <w:rFonts w:ascii="Arial" w:hAnsi="Arial" w:cs="Arial"/>
        <w:b/>
        <w:i/>
        <w:sz w:val="20"/>
        <w:szCs w:val="20"/>
        <w:lang w:val="fr-FR"/>
      </w:rPr>
      <w:t xml:space="preserve">(OHSN-REB) </w:t>
    </w:r>
    <w:r w:rsidRPr="00D763EE">
      <w:rPr>
        <w:rFonts w:ascii="Arial" w:hAnsi="Arial" w:cs="Arial"/>
        <w:b/>
        <w:i/>
        <w:sz w:val="20"/>
        <w:szCs w:val="20"/>
        <w:lang w:val="fr-FR"/>
      </w:rPr>
      <w:t xml:space="preserve">/ </w:t>
    </w:r>
  </w:p>
  <w:p w14:paraId="29B53691" w14:textId="128D9EFA" w:rsidR="00265A5B" w:rsidRPr="00096A4B" w:rsidRDefault="00265A5B" w:rsidP="00096A4B">
    <w:pPr>
      <w:spacing w:after="0"/>
      <w:ind w:right="360"/>
      <w:jc w:val="center"/>
      <w:rPr>
        <w:rFonts w:ascii="Arial" w:hAnsi="Arial" w:cs="Arial"/>
        <w:b/>
        <w:i/>
        <w:sz w:val="20"/>
        <w:szCs w:val="20"/>
        <w:lang w:val="fr-FR"/>
      </w:rPr>
    </w:pPr>
    <w:r w:rsidRPr="00533C21">
      <w:rPr>
        <w:rFonts w:ascii="Arial" w:hAnsi="Arial" w:cs="Arial"/>
        <w:b/>
        <w:i/>
        <w:iCs/>
        <w:sz w:val="20"/>
        <w:szCs w:val="20"/>
      </w:rPr>
      <w:t xml:space="preserve">Conseil </w:t>
    </w:r>
    <w:proofErr w:type="spellStart"/>
    <w:r w:rsidRPr="00533C21">
      <w:rPr>
        <w:rFonts w:ascii="Arial" w:hAnsi="Arial" w:cs="Arial"/>
        <w:b/>
        <w:i/>
        <w:iCs/>
        <w:sz w:val="20"/>
        <w:szCs w:val="20"/>
      </w:rPr>
      <w:t>d'éthique</w:t>
    </w:r>
    <w:proofErr w:type="spellEnd"/>
    <w:r w:rsidRPr="00533C21">
      <w:rPr>
        <w:rFonts w:ascii="Arial" w:hAnsi="Arial" w:cs="Arial"/>
        <w:b/>
        <w:i/>
        <w:iCs/>
        <w:sz w:val="20"/>
        <w:szCs w:val="20"/>
      </w:rPr>
      <w:t xml:space="preserve"> de la recherche du </w:t>
    </w:r>
    <w:proofErr w:type="spellStart"/>
    <w:r>
      <w:rPr>
        <w:rFonts w:ascii="Arial" w:hAnsi="Arial" w:cs="Arial"/>
        <w:b/>
        <w:i/>
        <w:iCs/>
        <w:sz w:val="20"/>
        <w:szCs w:val="20"/>
      </w:rPr>
      <w:t>r</w:t>
    </w:r>
    <w:r w:rsidRPr="00533C21">
      <w:rPr>
        <w:rFonts w:ascii="Arial" w:hAnsi="Arial" w:cs="Arial"/>
        <w:b/>
        <w:i/>
        <w:iCs/>
        <w:sz w:val="20"/>
        <w:szCs w:val="20"/>
      </w:rPr>
      <w:t>éseau</w:t>
    </w:r>
    <w:proofErr w:type="spellEnd"/>
    <w:r w:rsidRPr="00533C21">
      <w:rPr>
        <w:rFonts w:ascii="Arial" w:hAnsi="Arial" w:cs="Arial"/>
        <w:b/>
        <w:i/>
        <w:iCs/>
        <w:sz w:val="20"/>
        <w:szCs w:val="20"/>
      </w:rPr>
      <w:t xml:space="preserve"> de science de la santé </w:t>
    </w:r>
    <w:proofErr w:type="spellStart"/>
    <w:r w:rsidRPr="007963ED">
      <w:rPr>
        <w:rFonts w:ascii="Arial" w:hAnsi="Arial" w:cs="Arial"/>
        <w:b/>
        <w:i/>
        <w:iCs/>
        <w:sz w:val="20"/>
        <w:szCs w:val="20"/>
      </w:rPr>
      <w:t>d'Ottawa</w:t>
    </w:r>
    <w:proofErr w:type="spellEnd"/>
    <w:r w:rsidR="007963ED" w:rsidRPr="007963ED">
      <w:rPr>
        <w:rFonts w:ascii="Arial" w:hAnsi="Arial" w:cs="Arial"/>
        <w:b/>
        <w:i/>
        <w:iCs/>
        <w:sz w:val="20"/>
        <w:szCs w:val="20"/>
      </w:rPr>
      <w:t xml:space="preserve"> (</w:t>
    </w:r>
    <w:r w:rsidR="00C955D6" w:rsidRPr="00144EEF">
      <w:rPr>
        <w:rFonts w:ascii="Arial" w:hAnsi="Arial" w:cs="Arial"/>
        <w:b/>
        <w:i/>
        <w:sz w:val="20"/>
        <w:szCs w:val="20"/>
        <w:lang w:val="fr-CA"/>
      </w:rPr>
      <w:t>C</w:t>
    </w:r>
    <w:r w:rsidR="00C955D6">
      <w:rPr>
        <w:rFonts w:ascii="Arial" w:hAnsi="Arial" w:cs="Arial"/>
        <w:b/>
        <w:i/>
        <w:sz w:val="20"/>
        <w:szCs w:val="20"/>
        <w:lang w:val="fr-CA"/>
      </w:rPr>
      <w:t>É</w:t>
    </w:r>
    <w:r w:rsidR="00C955D6" w:rsidRPr="00144EEF">
      <w:rPr>
        <w:rFonts w:ascii="Arial" w:hAnsi="Arial" w:cs="Arial"/>
        <w:b/>
        <w:i/>
        <w:sz w:val="20"/>
        <w:szCs w:val="20"/>
        <w:lang w:val="fr-CA"/>
      </w:rPr>
      <w:t>R-RSSO</w:t>
    </w:r>
    <w:r w:rsidR="007963ED" w:rsidRPr="007963ED">
      <w:rPr>
        <w:rFonts w:ascii="Arial" w:hAnsi="Arial" w:cs="Arial"/>
        <w:b/>
        <w:i/>
        <w:sz w:val="20"/>
        <w:szCs w:val="20"/>
      </w:rPr>
      <w:t>)</w:t>
    </w:r>
  </w:p>
  <w:p w14:paraId="27FB1944" w14:textId="77777777" w:rsidR="00973AE4" w:rsidRPr="00D763EE" w:rsidRDefault="00973AE4" w:rsidP="00265A5B">
    <w:pPr>
      <w:spacing w:after="0" w:line="240" w:lineRule="auto"/>
      <w:ind w:right="360"/>
      <w:jc w:val="center"/>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A476C"/>
    <w:multiLevelType w:val="hybridMultilevel"/>
    <w:tmpl w:val="6CF6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8485E"/>
    <w:multiLevelType w:val="hybridMultilevel"/>
    <w:tmpl w:val="FBB27564"/>
    <w:lvl w:ilvl="0" w:tplc="B030A22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BC4890"/>
    <w:multiLevelType w:val="hybridMultilevel"/>
    <w:tmpl w:val="0506F792"/>
    <w:lvl w:ilvl="0" w:tplc="DD50D14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CE02A32"/>
    <w:multiLevelType w:val="multilevel"/>
    <w:tmpl w:val="0AD6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C25336"/>
    <w:multiLevelType w:val="hybridMultilevel"/>
    <w:tmpl w:val="6614926E"/>
    <w:lvl w:ilvl="0" w:tplc="E458AD0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9D"/>
    <w:rsid w:val="00064E99"/>
    <w:rsid w:val="00096A4B"/>
    <w:rsid w:val="000B0262"/>
    <w:rsid w:val="001A343F"/>
    <w:rsid w:val="001A6CDB"/>
    <w:rsid w:val="001B44DC"/>
    <w:rsid w:val="00265A5B"/>
    <w:rsid w:val="0029562E"/>
    <w:rsid w:val="002C3F69"/>
    <w:rsid w:val="002E262B"/>
    <w:rsid w:val="003A68E0"/>
    <w:rsid w:val="003B620B"/>
    <w:rsid w:val="0040439D"/>
    <w:rsid w:val="004B5813"/>
    <w:rsid w:val="004B6CA0"/>
    <w:rsid w:val="004F7F75"/>
    <w:rsid w:val="00533C21"/>
    <w:rsid w:val="005971B6"/>
    <w:rsid w:val="005D1EAC"/>
    <w:rsid w:val="005F5F1C"/>
    <w:rsid w:val="006871B5"/>
    <w:rsid w:val="006D1587"/>
    <w:rsid w:val="006D19FA"/>
    <w:rsid w:val="006E2F89"/>
    <w:rsid w:val="0070096E"/>
    <w:rsid w:val="007634FF"/>
    <w:rsid w:val="00794D21"/>
    <w:rsid w:val="007963ED"/>
    <w:rsid w:val="007A20BA"/>
    <w:rsid w:val="007A3633"/>
    <w:rsid w:val="007C337B"/>
    <w:rsid w:val="007D22B2"/>
    <w:rsid w:val="00827E48"/>
    <w:rsid w:val="00836659"/>
    <w:rsid w:val="00842669"/>
    <w:rsid w:val="008628F5"/>
    <w:rsid w:val="0086330A"/>
    <w:rsid w:val="008D1950"/>
    <w:rsid w:val="00940E81"/>
    <w:rsid w:val="00953EEE"/>
    <w:rsid w:val="00973AE4"/>
    <w:rsid w:val="009B7435"/>
    <w:rsid w:val="00A52D9C"/>
    <w:rsid w:val="00A76678"/>
    <w:rsid w:val="00AC4F3A"/>
    <w:rsid w:val="00B657DA"/>
    <w:rsid w:val="00B93B35"/>
    <w:rsid w:val="00C04FF6"/>
    <w:rsid w:val="00C213AD"/>
    <w:rsid w:val="00C25953"/>
    <w:rsid w:val="00C4173B"/>
    <w:rsid w:val="00C47087"/>
    <w:rsid w:val="00C955D6"/>
    <w:rsid w:val="00D126C8"/>
    <w:rsid w:val="00D82553"/>
    <w:rsid w:val="00E71A1B"/>
    <w:rsid w:val="00E94FFD"/>
    <w:rsid w:val="00EB7B9E"/>
    <w:rsid w:val="00F014D2"/>
    <w:rsid w:val="00F06026"/>
    <w:rsid w:val="00F4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47FA187"/>
  <w15:docId w15:val="{DFF16B4F-6974-4A71-ABC1-B4A2A0A8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14D2"/>
    <w:rPr>
      <w:color w:val="0000FF"/>
      <w:u w:val="single"/>
    </w:rPr>
  </w:style>
  <w:style w:type="paragraph" w:styleId="BalloonText">
    <w:name w:val="Balloon Text"/>
    <w:basedOn w:val="Normal"/>
    <w:link w:val="BalloonTextChar"/>
    <w:uiPriority w:val="99"/>
    <w:semiHidden/>
    <w:unhideWhenUsed/>
    <w:rsid w:val="00F01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D2"/>
    <w:rPr>
      <w:rFonts w:ascii="Tahoma" w:hAnsi="Tahoma" w:cs="Tahoma"/>
      <w:sz w:val="16"/>
      <w:szCs w:val="16"/>
    </w:rPr>
  </w:style>
  <w:style w:type="paragraph" w:styleId="Header">
    <w:name w:val="header"/>
    <w:basedOn w:val="Normal"/>
    <w:link w:val="HeaderChar"/>
    <w:uiPriority w:val="99"/>
    <w:unhideWhenUsed/>
    <w:rsid w:val="00C2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AD"/>
  </w:style>
  <w:style w:type="paragraph" w:styleId="Footer">
    <w:name w:val="footer"/>
    <w:basedOn w:val="Normal"/>
    <w:link w:val="FooterChar"/>
    <w:uiPriority w:val="99"/>
    <w:unhideWhenUsed/>
    <w:rsid w:val="00C2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AD"/>
  </w:style>
  <w:style w:type="paragraph" w:styleId="ListParagraph">
    <w:name w:val="List Paragraph"/>
    <w:basedOn w:val="Normal"/>
    <w:uiPriority w:val="34"/>
    <w:qFormat/>
    <w:rsid w:val="00794D21"/>
    <w:pPr>
      <w:ind w:left="720"/>
      <w:contextualSpacing/>
    </w:pPr>
    <w:rPr>
      <w:rFonts w:ascii="Calibri" w:eastAsia="Calibri" w:hAnsi="Calibri" w:cs="Times New Roman"/>
    </w:rPr>
  </w:style>
  <w:style w:type="table" w:styleId="TableGrid">
    <w:name w:val="Table Grid"/>
    <w:basedOn w:val="TableNormal"/>
    <w:uiPriority w:val="59"/>
    <w:rsid w:val="009B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3633"/>
    <w:rPr>
      <w:sz w:val="16"/>
      <w:szCs w:val="16"/>
    </w:rPr>
  </w:style>
  <w:style w:type="paragraph" w:styleId="CommentText">
    <w:name w:val="annotation text"/>
    <w:basedOn w:val="Normal"/>
    <w:link w:val="CommentTextChar"/>
    <w:uiPriority w:val="99"/>
    <w:semiHidden/>
    <w:unhideWhenUsed/>
    <w:rsid w:val="007A3633"/>
    <w:pPr>
      <w:spacing w:line="240" w:lineRule="auto"/>
    </w:pPr>
    <w:rPr>
      <w:sz w:val="20"/>
      <w:szCs w:val="20"/>
    </w:rPr>
  </w:style>
  <w:style w:type="character" w:customStyle="1" w:styleId="CommentTextChar">
    <w:name w:val="Comment Text Char"/>
    <w:basedOn w:val="DefaultParagraphFont"/>
    <w:link w:val="CommentText"/>
    <w:uiPriority w:val="99"/>
    <w:semiHidden/>
    <w:rsid w:val="007A3633"/>
    <w:rPr>
      <w:sz w:val="20"/>
      <w:szCs w:val="20"/>
    </w:rPr>
  </w:style>
  <w:style w:type="paragraph" w:styleId="CommentSubject">
    <w:name w:val="annotation subject"/>
    <w:basedOn w:val="CommentText"/>
    <w:next w:val="CommentText"/>
    <w:link w:val="CommentSubjectChar"/>
    <w:uiPriority w:val="99"/>
    <w:semiHidden/>
    <w:unhideWhenUsed/>
    <w:rsid w:val="007A3633"/>
    <w:rPr>
      <w:b/>
      <w:bCs/>
    </w:rPr>
  </w:style>
  <w:style w:type="character" w:customStyle="1" w:styleId="CommentSubjectChar">
    <w:name w:val="Comment Subject Char"/>
    <w:basedOn w:val="CommentTextChar"/>
    <w:link w:val="CommentSubject"/>
    <w:uiPriority w:val="99"/>
    <w:semiHidden/>
    <w:rsid w:val="007A3633"/>
    <w:rPr>
      <w:b/>
      <w:bCs/>
      <w:sz w:val="20"/>
      <w:szCs w:val="20"/>
    </w:rPr>
  </w:style>
  <w:style w:type="character" w:styleId="Emphasis">
    <w:name w:val="Emphasis"/>
    <w:basedOn w:val="DefaultParagraphFont"/>
    <w:uiPriority w:val="20"/>
    <w:qFormat/>
    <w:rsid w:val="00AC4F3A"/>
    <w:rPr>
      <w:i/>
      <w:iCs/>
    </w:rPr>
  </w:style>
  <w:style w:type="paragraph" w:styleId="NormalWeb">
    <w:name w:val="Normal (Web)"/>
    <w:basedOn w:val="Normal"/>
    <w:uiPriority w:val="99"/>
    <w:semiHidden/>
    <w:unhideWhenUsed/>
    <w:rsid w:val="007A20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662581">
      <w:bodyDiv w:val="1"/>
      <w:marLeft w:val="0"/>
      <w:marRight w:val="0"/>
      <w:marTop w:val="0"/>
      <w:marBottom w:val="0"/>
      <w:divBdr>
        <w:top w:val="none" w:sz="0" w:space="0" w:color="auto"/>
        <w:left w:val="none" w:sz="0" w:space="0" w:color="auto"/>
        <w:bottom w:val="none" w:sz="0" w:space="0" w:color="auto"/>
        <w:right w:val="none" w:sz="0" w:space="0" w:color="auto"/>
      </w:divBdr>
    </w:div>
    <w:div w:id="16155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ohri.ca/ohsn-reb"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llongpre</dc:creator>
  <cp:lastModifiedBy>Geertsma, Amy</cp:lastModifiedBy>
  <cp:revision>3</cp:revision>
  <cp:lastPrinted>2016-11-25T17:33:00Z</cp:lastPrinted>
  <dcterms:created xsi:type="dcterms:W3CDTF">2017-10-21T19:17:00Z</dcterms:created>
  <dcterms:modified xsi:type="dcterms:W3CDTF">2017-11-10T16:03:00Z</dcterms:modified>
</cp:coreProperties>
</file>